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02" w:rsidRDefault="00B710C8" w:rsidP="00B710C8">
      <w:pPr>
        <w:framePr w:w="2407" w:h="2160" w:hRule="exact" w:hSpace="90" w:vSpace="90" w:wrap="auto" w:vAnchor="page" w:hAnchor="page" w:x="664" w:y="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255"/>
      </w:pPr>
      <w:r>
        <w:rPr>
          <w:noProof/>
          <w:sz w:val="20"/>
        </w:rPr>
        <w:drawing>
          <wp:inline distT="0" distB="0" distL="0" distR="0">
            <wp:extent cx="13811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3" r="-673" b="-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96" cy="12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02" w:rsidRPr="007C053F" w:rsidRDefault="00803F02">
      <w:pPr>
        <w:framePr w:w="6922" w:h="1078" w:hRule="exact" w:hSpace="86" w:vSpace="86" w:wrap="around" w:vAnchor="page" w:hAnchor="page" w:x="3008" w:y="72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/>
          <w:szCs w:val="24"/>
        </w:rPr>
      </w:pPr>
      <w:r w:rsidRPr="007C053F">
        <w:rPr>
          <w:b/>
          <w:szCs w:val="24"/>
        </w:rPr>
        <w:t>STATE OF NEW HAMPSHIRE</w:t>
      </w:r>
    </w:p>
    <w:p w:rsidR="00803F02" w:rsidRPr="007C053F" w:rsidRDefault="00803F02">
      <w:pPr>
        <w:framePr w:w="6922" w:h="1078" w:hRule="exact" w:hSpace="86" w:vSpace="86" w:wrap="around" w:vAnchor="page" w:hAnchor="page" w:x="3008" w:y="72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/>
          <w:szCs w:val="24"/>
        </w:rPr>
      </w:pPr>
      <w:r w:rsidRPr="007C053F">
        <w:rPr>
          <w:b/>
          <w:szCs w:val="24"/>
        </w:rPr>
        <w:t>DEPARTMENT OF REVENUE ADMINISTRATION</w:t>
      </w:r>
    </w:p>
    <w:p w:rsidR="00803F02" w:rsidRPr="007C053F" w:rsidRDefault="00B710C8">
      <w:pPr>
        <w:framePr w:w="6922" w:h="1078" w:hRule="exact" w:hSpace="86" w:vSpace="86" w:wrap="around" w:vAnchor="page" w:hAnchor="page" w:x="3008" w:y="72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/>
          <w:szCs w:val="24"/>
        </w:rPr>
      </w:pPr>
      <w:r w:rsidRPr="007C053F">
        <w:rPr>
          <w:b/>
          <w:szCs w:val="24"/>
        </w:rPr>
        <w:t>Municipal and Property</w:t>
      </w:r>
      <w:r w:rsidR="00803F02" w:rsidRPr="007C053F">
        <w:rPr>
          <w:b/>
          <w:szCs w:val="24"/>
        </w:rPr>
        <w:t xml:space="preserve"> Division </w:t>
      </w:r>
    </w:p>
    <w:p w:rsidR="001C587C" w:rsidRDefault="001C587C" w:rsidP="001C587C">
      <w:pPr>
        <w:rPr>
          <w:b/>
          <w:bCs/>
          <w:szCs w:val="24"/>
          <w:u w:val="single"/>
        </w:rPr>
      </w:pPr>
    </w:p>
    <w:p w:rsidR="001C587C" w:rsidRDefault="001C587C" w:rsidP="001C587C">
      <w:pPr>
        <w:rPr>
          <w:b/>
          <w:bCs/>
          <w:szCs w:val="24"/>
          <w:u w:val="single"/>
        </w:rPr>
      </w:pPr>
    </w:p>
    <w:p w:rsidR="001C587C" w:rsidRDefault="001C587C" w:rsidP="001C587C">
      <w:pPr>
        <w:rPr>
          <w:b/>
          <w:bCs/>
          <w:szCs w:val="24"/>
          <w:u w:val="single"/>
        </w:rPr>
      </w:pPr>
    </w:p>
    <w:p w:rsidR="00803F02" w:rsidRPr="001C587C" w:rsidRDefault="001C587C" w:rsidP="001C587C">
      <w:pPr>
        <w:tabs>
          <w:tab w:val="left" w:pos="2160"/>
        </w:tabs>
        <w:rPr>
          <w:bCs/>
          <w:szCs w:val="24"/>
        </w:rPr>
      </w:pPr>
      <w:r w:rsidRPr="001C587C">
        <w:rPr>
          <w:b/>
          <w:bCs/>
          <w:szCs w:val="24"/>
        </w:rPr>
        <w:tab/>
      </w:r>
      <w:r w:rsidR="00803F02" w:rsidRPr="007C053F">
        <w:rPr>
          <w:b/>
          <w:bCs/>
          <w:szCs w:val="24"/>
          <w:u w:val="single"/>
        </w:rPr>
        <w:t>INSTRUCTIONS FOR NUMBERING INTENTS</w:t>
      </w:r>
    </w:p>
    <w:p w:rsidR="00803F02" w:rsidRPr="007C053F" w:rsidRDefault="00803F02">
      <w:pPr>
        <w:rPr>
          <w:b/>
          <w:bCs/>
          <w:szCs w:val="24"/>
        </w:rPr>
      </w:pPr>
    </w:p>
    <w:p w:rsidR="00803F02" w:rsidRDefault="007C053F">
      <w:pPr>
        <w:rPr>
          <w:bCs/>
          <w:szCs w:val="24"/>
        </w:rPr>
      </w:pPr>
      <w:r>
        <w:rPr>
          <w:bCs/>
          <w:szCs w:val="24"/>
        </w:rPr>
        <w:t>For your convenience</w:t>
      </w:r>
      <w:r w:rsidR="00803F02" w:rsidRPr="007C053F">
        <w:rPr>
          <w:bCs/>
          <w:szCs w:val="24"/>
        </w:rPr>
        <w:t>,</w:t>
      </w:r>
      <w:r>
        <w:rPr>
          <w:bCs/>
          <w:szCs w:val="24"/>
        </w:rPr>
        <w:t xml:space="preserve"> an Excel version of the Number Tracking Sheets for the PA-7, </w:t>
      </w:r>
      <w:r w:rsidRPr="007C053F">
        <w:rPr>
          <w:bCs/>
          <w:szCs w:val="24"/>
          <w:u w:val="single"/>
        </w:rPr>
        <w:t>Notice of Intent to Cut Wood or Timber</w:t>
      </w:r>
      <w:r>
        <w:rPr>
          <w:bCs/>
          <w:szCs w:val="24"/>
        </w:rPr>
        <w:t xml:space="preserve"> and the PA-38, </w:t>
      </w:r>
      <w:r w:rsidRPr="007C053F">
        <w:rPr>
          <w:bCs/>
          <w:szCs w:val="24"/>
          <w:u w:val="single"/>
        </w:rPr>
        <w:t>Notice of Intent to Excavate</w:t>
      </w:r>
      <w:r w:rsidR="00803F02" w:rsidRPr="007C053F">
        <w:rPr>
          <w:bCs/>
          <w:szCs w:val="24"/>
        </w:rPr>
        <w:t xml:space="preserve"> </w:t>
      </w:r>
      <w:r>
        <w:rPr>
          <w:bCs/>
          <w:szCs w:val="24"/>
        </w:rPr>
        <w:t>are available for download on the DRA website at</w:t>
      </w:r>
      <w:r w:rsidR="001C587C">
        <w:rPr>
          <w:bCs/>
          <w:szCs w:val="24"/>
        </w:rPr>
        <w:t>:</w:t>
      </w:r>
      <w:r>
        <w:rPr>
          <w:bCs/>
          <w:szCs w:val="24"/>
        </w:rPr>
        <w:t xml:space="preserve"> </w:t>
      </w:r>
      <w:hyperlink r:id="rId8" w:history="1">
        <w:r w:rsidRPr="00EB7D48">
          <w:rPr>
            <w:rStyle w:val="Hyperlink"/>
            <w:bCs/>
            <w:szCs w:val="24"/>
          </w:rPr>
          <w:t>https://www.revenue.nh.gov/mun-prop/property/timber.htm</w:t>
        </w:r>
      </w:hyperlink>
      <w:r>
        <w:rPr>
          <w:bCs/>
          <w:szCs w:val="24"/>
        </w:rPr>
        <w:t xml:space="preserve"> </w:t>
      </w:r>
    </w:p>
    <w:p w:rsidR="0058292F" w:rsidRDefault="0058292F">
      <w:pPr>
        <w:rPr>
          <w:bCs/>
          <w:szCs w:val="24"/>
        </w:rPr>
      </w:pPr>
    </w:p>
    <w:p w:rsidR="0058292F" w:rsidRDefault="0058292F" w:rsidP="0058292F">
      <w:pPr>
        <w:pStyle w:val="ListParagraph"/>
        <w:numPr>
          <w:ilvl w:val="0"/>
          <w:numId w:val="2"/>
        </w:numPr>
        <w:rPr>
          <w:bCs/>
          <w:szCs w:val="24"/>
        </w:rPr>
      </w:pPr>
      <w:r w:rsidRPr="0058292F">
        <w:rPr>
          <w:bCs/>
          <w:szCs w:val="24"/>
        </w:rPr>
        <w:t>Download the Excel worksheet to your computer.</w:t>
      </w:r>
    </w:p>
    <w:p w:rsidR="0058292F" w:rsidRDefault="0058292F" w:rsidP="0058292F">
      <w:pPr>
        <w:pStyle w:val="ListParagraph"/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Open the document</w:t>
      </w:r>
    </w:p>
    <w:p w:rsidR="0058292F" w:rsidRPr="0058292F" w:rsidRDefault="0058292F" w:rsidP="0058292F">
      <w:pPr>
        <w:pStyle w:val="ListParagraph"/>
        <w:numPr>
          <w:ilvl w:val="0"/>
          <w:numId w:val="2"/>
        </w:numPr>
        <w:rPr>
          <w:bCs/>
          <w:szCs w:val="24"/>
        </w:rPr>
      </w:pPr>
      <w:r w:rsidRPr="0058292F">
        <w:rPr>
          <w:bCs/>
          <w:szCs w:val="24"/>
        </w:rPr>
        <w:t>To create the current year form</w:t>
      </w:r>
    </w:p>
    <w:p w:rsidR="007C053F" w:rsidRPr="007C053F" w:rsidRDefault="007C053F">
      <w:pPr>
        <w:rPr>
          <w:b/>
          <w:bCs/>
          <w:szCs w:val="24"/>
        </w:rPr>
      </w:pPr>
    </w:p>
    <w:p w:rsidR="0058292F" w:rsidRDefault="0058292F" w:rsidP="0058292F">
      <w:pPr>
        <w:pStyle w:val="ListParagraph"/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Make sure you are on the first sheet labeled</w:t>
      </w:r>
      <w:r w:rsidRPr="0058292F">
        <w:rPr>
          <w:b/>
          <w:bCs/>
          <w:szCs w:val="24"/>
        </w:rPr>
        <w:t xml:space="preserve"> 1-24</w:t>
      </w:r>
    </w:p>
    <w:p w:rsidR="0058292F" w:rsidRDefault="0058292F" w:rsidP="0058292F">
      <w:pPr>
        <w:pStyle w:val="ListParagraph"/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 xml:space="preserve">Enter: </w:t>
      </w:r>
    </w:p>
    <w:p w:rsidR="0058292F" w:rsidRDefault="0058292F" w:rsidP="0058292F">
      <w:pPr>
        <w:pStyle w:val="ListParagraph"/>
        <w:numPr>
          <w:ilvl w:val="1"/>
          <w:numId w:val="3"/>
        </w:numPr>
        <w:rPr>
          <w:bCs/>
          <w:szCs w:val="24"/>
        </w:rPr>
      </w:pPr>
      <w:r>
        <w:rPr>
          <w:bCs/>
          <w:szCs w:val="24"/>
        </w:rPr>
        <w:t>Cu</w:t>
      </w:r>
      <w:r w:rsidRPr="0058292F">
        <w:rPr>
          <w:bCs/>
          <w:szCs w:val="24"/>
        </w:rPr>
        <w:t xml:space="preserve">rrent </w:t>
      </w:r>
      <w:r w:rsidR="00A64D99" w:rsidRPr="0058292F">
        <w:rPr>
          <w:bCs/>
          <w:szCs w:val="24"/>
        </w:rPr>
        <w:t>Year</w:t>
      </w:r>
      <w:r w:rsidRPr="0058292F">
        <w:rPr>
          <w:bCs/>
          <w:szCs w:val="24"/>
        </w:rPr>
        <w:t xml:space="preserve"> and</w:t>
      </w:r>
      <w:r w:rsidR="00A64D99" w:rsidRPr="0058292F">
        <w:rPr>
          <w:bCs/>
          <w:szCs w:val="24"/>
        </w:rPr>
        <w:t xml:space="preserve"> </w:t>
      </w:r>
    </w:p>
    <w:p w:rsidR="0058292F" w:rsidRPr="0058292F" w:rsidRDefault="00A64D99" w:rsidP="0058292F">
      <w:pPr>
        <w:pStyle w:val="ListParagraph"/>
        <w:numPr>
          <w:ilvl w:val="1"/>
          <w:numId w:val="3"/>
        </w:numPr>
        <w:rPr>
          <w:bCs/>
          <w:szCs w:val="24"/>
        </w:rPr>
      </w:pPr>
      <w:r w:rsidRPr="0058292F">
        <w:rPr>
          <w:bCs/>
          <w:szCs w:val="24"/>
        </w:rPr>
        <w:t>Town Name</w:t>
      </w:r>
    </w:p>
    <w:p w:rsidR="0058292F" w:rsidRDefault="0058292F" w:rsidP="0058292F">
      <w:pPr>
        <w:pStyle w:val="ListParagraph"/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>I</w:t>
      </w:r>
      <w:r w:rsidRPr="0058292F">
        <w:rPr>
          <w:bCs/>
          <w:szCs w:val="24"/>
        </w:rPr>
        <w:t>n the two white cells</w:t>
      </w:r>
      <w:r w:rsidR="006F67CB">
        <w:rPr>
          <w:bCs/>
          <w:szCs w:val="24"/>
        </w:rPr>
        <w:t xml:space="preserve"> ONLY</w:t>
      </w:r>
      <w:bookmarkStart w:id="0" w:name="_GoBack"/>
      <w:bookmarkEnd w:id="0"/>
      <w:r>
        <w:rPr>
          <w:bCs/>
          <w:szCs w:val="24"/>
        </w:rPr>
        <w:t>:</w:t>
      </w:r>
    </w:p>
    <w:p w:rsidR="0058292F" w:rsidRDefault="0058292F" w:rsidP="0058292F">
      <w:pPr>
        <w:pStyle w:val="ListParagraph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Cell </w:t>
      </w:r>
      <w:r w:rsidRPr="0058292F">
        <w:rPr>
          <w:b/>
          <w:bCs/>
          <w:szCs w:val="24"/>
        </w:rPr>
        <w:t xml:space="preserve">A4 </w:t>
      </w:r>
      <w:r>
        <w:rPr>
          <w:b/>
          <w:bCs/>
          <w:szCs w:val="24"/>
        </w:rPr>
        <w:t xml:space="preserve">YEAR - </w:t>
      </w:r>
      <w:r>
        <w:rPr>
          <w:bCs/>
          <w:szCs w:val="24"/>
        </w:rPr>
        <w:t>E</w:t>
      </w:r>
      <w:r w:rsidRPr="0058292F">
        <w:rPr>
          <w:bCs/>
          <w:szCs w:val="24"/>
        </w:rPr>
        <w:t xml:space="preserve">nter the </w:t>
      </w:r>
      <w:r w:rsidRPr="0058292F">
        <w:rPr>
          <w:bCs/>
          <w:szCs w:val="24"/>
          <w:u w:val="single"/>
        </w:rPr>
        <w:t>2-digit Y</w:t>
      </w:r>
      <w:r w:rsidR="00A64D99" w:rsidRPr="0058292F">
        <w:rPr>
          <w:bCs/>
          <w:szCs w:val="24"/>
          <w:u w:val="single"/>
        </w:rPr>
        <w:t>ear</w:t>
      </w:r>
      <w:r w:rsidR="00A64D99" w:rsidRPr="0058292F">
        <w:rPr>
          <w:bCs/>
          <w:szCs w:val="24"/>
        </w:rPr>
        <w:t xml:space="preserve"> </w:t>
      </w:r>
    </w:p>
    <w:p w:rsidR="0058292F" w:rsidRDefault="0058292F" w:rsidP="0058292F">
      <w:pPr>
        <w:pStyle w:val="ListParagraph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Cell </w:t>
      </w:r>
      <w:r w:rsidRPr="0058292F">
        <w:rPr>
          <w:b/>
          <w:bCs/>
          <w:szCs w:val="24"/>
        </w:rPr>
        <w:t>B4 TOWN</w:t>
      </w:r>
      <w:r>
        <w:rPr>
          <w:bCs/>
          <w:szCs w:val="24"/>
        </w:rPr>
        <w:t xml:space="preserve"> – Enter the</w:t>
      </w:r>
      <w:r w:rsidR="00A64D99" w:rsidRPr="0058292F">
        <w:rPr>
          <w:bCs/>
          <w:szCs w:val="24"/>
        </w:rPr>
        <w:t xml:space="preserve"> </w:t>
      </w:r>
      <w:r w:rsidR="00A64D99" w:rsidRPr="0058292F">
        <w:rPr>
          <w:bCs/>
          <w:szCs w:val="24"/>
          <w:u w:val="single"/>
        </w:rPr>
        <w:t>3-digit Town Code</w:t>
      </w:r>
      <w:r w:rsidR="00A64D99" w:rsidRPr="0058292F">
        <w:rPr>
          <w:bCs/>
          <w:szCs w:val="24"/>
        </w:rPr>
        <w:t xml:space="preserve"> </w:t>
      </w:r>
      <w:r w:rsidRPr="0058292F">
        <w:rPr>
          <w:bCs/>
          <w:szCs w:val="24"/>
        </w:rPr>
        <w:t xml:space="preserve">preceded by an apostrophe (Ex: </w:t>
      </w:r>
      <w:r w:rsidRPr="0058292F">
        <w:rPr>
          <w:b/>
          <w:bCs/>
          <w:sz w:val="28"/>
          <w:szCs w:val="24"/>
        </w:rPr>
        <w:t>‘</w:t>
      </w:r>
      <w:r>
        <w:rPr>
          <w:bCs/>
          <w:szCs w:val="24"/>
        </w:rPr>
        <w:t>001)</w:t>
      </w:r>
    </w:p>
    <w:p w:rsidR="0058292F" w:rsidRDefault="0058292F" w:rsidP="0058292F">
      <w:pPr>
        <w:rPr>
          <w:bCs/>
          <w:szCs w:val="24"/>
        </w:rPr>
      </w:pPr>
    </w:p>
    <w:p w:rsidR="00A64D99" w:rsidRPr="0058292F" w:rsidRDefault="0058292F" w:rsidP="0058292F">
      <w:pPr>
        <w:rPr>
          <w:bCs/>
          <w:szCs w:val="24"/>
        </w:rPr>
      </w:pPr>
      <w:r w:rsidRPr="0058292F">
        <w:rPr>
          <w:bCs/>
          <w:szCs w:val="24"/>
        </w:rPr>
        <w:t>The other two sheets are linked to the first</w:t>
      </w:r>
      <w:r>
        <w:rPr>
          <w:bCs/>
          <w:szCs w:val="24"/>
        </w:rPr>
        <w:t xml:space="preserve"> and </w:t>
      </w:r>
      <w:r w:rsidRPr="0058292F">
        <w:rPr>
          <w:bCs/>
          <w:szCs w:val="24"/>
        </w:rPr>
        <w:t>All sheets have been saved ready to print.</w:t>
      </w:r>
    </w:p>
    <w:p w:rsidR="00A64D99" w:rsidRDefault="00A64D99">
      <w:pPr>
        <w:rPr>
          <w:b/>
          <w:bCs/>
          <w:szCs w:val="24"/>
          <w:u w:val="single"/>
        </w:rPr>
      </w:pPr>
    </w:p>
    <w:p w:rsidR="00803F02" w:rsidRPr="007C053F" w:rsidRDefault="00803F02">
      <w:pPr>
        <w:rPr>
          <w:b/>
          <w:bCs/>
          <w:szCs w:val="24"/>
          <w:u w:val="single"/>
        </w:rPr>
      </w:pPr>
      <w:r w:rsidRPr="007C053F">
        <w:rPr>
          <w:b/>
          <w:bCs/>
          <w:szCs w:val="24"/>
          <w:u w:val="single"/>
        </w:rPr>
        <w:t>PROCEDURE</w:t>
      </w:r>
      <w:r w:rsidR="0058292F">
        <w:rPr>
          <w:b/>
          <w:bCs/>
          <w:szCs w:val="24"/>
          <w:u w:val="single"/>
        </w:rPr>
        <w:t xml:space="preserve"> for NOTICE OF INTENT TO CUT</w:t>
      </w:r>
      <w:r w:rsidRPr="007C053F">
        <w:rPr>
          <w:b/>
          <w:bCs/>
          <w:szCs w:val="24"/>
        </w:rPr>
        <w:t>:</w:t>
      </w:r>
    </w:p>
    <w:p w:rsidR="00803F02" w:rsidRPr="007C053F" w:rsidRDefault="00803F02">
      <w:pPr>
        <w:rPr>
          <w:szCs w:val="24"/>
        </w:rPr>
      </w:pPr>
    </w:p>
    <w:p w:rsidR="00803F02" w:rsidRDefault="00803F02" w:rsidP="007C053F">
      <w:pPr>
        <w:pStyle w:val="ListParagraph"/>
        <w:numPr>
          <w:ilvl w:val="0"/>
          <w:numId w:val="1"/>
        </w:numPr>
        <w:rPr>
          <w:szCs w:val="24"/>
        </w:rPr>
      </w:pPr>
      <w:r w:rsidRPr="007C053F">
        <w:rPr>
          <w:szCs w:val="24"/>
        </w:rPr>
        <w:t xml:space="preserve">After a Notice of Intent to Cut or a Notice of Intent to Excavate has been signed by the </w:t>
      </w:r>
      <w:r w:rsidR="007C053F" w:rsidRPr="007C053F">
        <w:rPr>
          <w:szCs w:val="24"/>
        </w:rPr>
        <w:t xml:space="preserve">municipal </w:t>
      </w:r>
      <w:r w:rsidRPr="007C053F">
        <w:rPr>
          <w:szCs w:val="24"/>
        </w:rPr>
        <w:t>assessing officials, an operation nu</w:t>
      </w:r>
      <w:r w:rsidR="007C053F" w:rsidRPr="007C053F">
        <w:rPr>
          <w:szCs w:val="24"/>
        </w:rPr>
        <w:t xml:space="preserve">mber shall be assigned. </w:t>
      </w:r>
    </w:p>
    <w:p w:rsidR="007C053F" w:rsidRDefault="007C053F" w:rsidP="007C053F">
      <w:pPr>
        <w:pStyle w:val="ListParagraph"/>
        <w:ind w:left="540"/>
        <w:rPr>
          <w:szCs w:val="24"/>
        </w:rPr>
      </w:pPr>
    </w:p>
    <w:p w:rsidR="007C053F" w:rsidRDefault="007C053F" w:rsidP="007C053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operation number shall be written on the upper left corner of the original Intent in the designated boxes.</w:t>
      </w:r>
    </w:p>
    <w:p w:rsidR="007C053F" w:rsidRPr="007C053F" w:rsidRDefault="007C053F" w:rsidP="007C053F">
      <w:pPr>
        <w:pStyle w:val="ListParagraph"/>
        <w:rPr>
          <w:szCs w:val="24"/>
        </w:rPr>
      </w:pPr>
    </w:p>
    <w:p w:rsidR="007C053F" w:rsidRDefault="00803F02" w:rsidP="007C053F">
      <w:pPr>
        <w:pStyle w:val="ListParagraph"/>
        <w:numPr>
          <w:ilvl w:val="0"/>
          <w:numId w:val="1"/>
        </w:numPr>
        <w:rPr>
          <w:szCs w:val="24"/>
        </w:rPr>
      </w:pPr>
      <w:r w:rsidRPr="007C053F">
        <w:rPr>
          <w:szCs w:val="24"/>
        </w:rPr>
        <w:t>Record and keep track of your Intents on the enclosed pre-printed forms.</w:t>
      </w:r>
    </w:p>
    <w:p w:rsidR="007C053F" w:rsidRPr="007C053F" w:rsidRDefault="007C053F" w:rsidP="007C053F">
      <w:pPr>
        <w:pStyle w:val="ListParagraph"/>
        <w:rPr>
          <w:szCs w:val="24"/>
        </w:rPr>
      </w:pPr>
    </w:p>
    <w:p w:rsidR="00803F02" w:rsidRDefault="00803F02" w:rsidP="007C053F">
      <w:pPr>
        <w:pStyle w:val="ListParagraph"/>
        <w:numPr>
          <w:ilvl w:val="0"/>
          <w:numId w:val="1"/>
        </w:numPr>
        <w:rPr>
          <w:szCs w:val="24"/>
        </w:rPr>
      </w:pPr>
      <w:r w:rsidRPr="007C053F">
        <w:rPr>
          <w:szCs w:val="24"/>
        </w:rPr>
        <w:t xml:space="preserve">After the operation number has been written on the original Notice of Intent and recorded on </w:t>
      </w:r>
      <w:r w:rsidR="007C053F">
        <w:rPr>
          <w:szCs w:val="24"/>
        </w:rPr>
        <w:t>the Intent Tracking Sheet</w:t>
      </w:r>
      <w:r w:rsidRPr="007C053F">
        <w:rPr>
          <w:szCs w:val="24"/>
        </w:rPr>
        <w:t>, copies of the Notice of Intent should be distributed as directed on back of the Intent form.</w:t>
      </w:r>
    </w:p>
    <w:p w:rsidR="007C053F" w:rsidRPr="007C053F" w:rsidRDefault="007C053F" w:rsidP="007C053F">
      <w:pPr>
        <w:rPr>
          <w:szCs w:val="24"/>
        </w:rPr>
      </w:pPr>
    </w:p>
    <w:p w:rsidR="007C053F" w:rsidRDefault="00803F02" w:rsidP="001C587C">
      <w:pPr>
        <w:jc w:val="center"/>
        <w:rPr>
          <w:szCs w:val="24"/>
        </w:rPr>
      </w:pPr>
      <w:r w:rsidRPr="007C053F">
        <w:rPr>
          <w:b/>
          <w:bCs/>
          <w:szCs w:val="24"/>
          <w:u w:val="single"/>
        </w:rPr>
        <w:t>PAY CLOSE ATTENTION TO SUPPLEMENTAL INTENTS</w:t>
      </w:r>
      <w:r w:rsidRPr="007C053F">
        <w:rPr>
          <w:szCs w:val="24"/>
        </w:rPr>
        <w:t xml:space="preserve">: </w:t>
      </w:r>
      <w:r w:rsidR="007C053F">
        <w:rPr>
          <w:szCs w:val="24"/>
        </w:rPr>
        <w:br/>
      </w:r>
    </w:p>
    <w:p w:rsidR="00803F02" w:rsidRDefault="00803F02">
      <w:pPr>
        <w:rPr>
          <w:szCs w:val="24"/>
        </w:rPr>
      </w:pPr>
      <w:r w:rsidRPr="007C053F">
        <w:rPr>
          <w:szCs w:val="24"/>
        </w:rPr>
        <w:t xml:space="preserve">Supplemental Intents received for </w:t>
      </w:r>
      <w:r w:rsidRPr="001C587C">
        <w:rPr>
          <w:szCs w:val="24"/>
          <w:u w:val="single"/>
        </w:rPr>
        <w:t>existing</w:t>
      </w:r>
      <w:r w:rsidRPr="007C053F">
        <w:rPr>
          <w:szCs w:val="24"/>
        </w:rPr>
        <w:t xml:space="preserve"> operations should be assigned the </w:t>
      </w:r>
      <w:r w:rsidRPr="007C053F">
        <w:rPr>
          <w:b/>
          <w:bCs/>
          <w:i/>
          <w:iCs/>
          <w:szCs w:val="24"/>
          <w:u w:val="single"/>
        </w:rPr>
        <w:t>same</w:t>
      </w:r>
      <w:r w:rsidRPr="007C053F">
        <w:rPr>
          <w:szCs w:val="24"/>
        </w:rPr>
        <w:t xml:space="preserve"> operation number as the original Notice of Intent. Write the </w:t>
      </w:r>
      <w:r w:rsidR="001C587C">
        <w:rPr>
          <w:b/>
          <w:bCs/>
          <w:i/>
          <w:iCs/>
          <w:szCs w:val="24"/>
          <w:u w:val="single"/>
        </w:rPr>
        <w:t>o</w:t>
      </w:r>
      <w:r w:rsidRPr="007C053F">
        <w:rPr>
          <w:b/>
          <w:bCs/>
          <w:i/>
          <w:iCs/>
          <w:szCs w:val="24"/>
          <w:u w:val="single"/>
        </w:rPr>
        <w:t xml:space="preserve">riginal </w:t>
      </w:r>
      <w:r w:rsidRPr="007C053F">
        <w:rPr>
          <w:szCs w:val="24"/>
        </w:rPr>
        <w:t>operation number</w:t>
      </w:r>
      <w:r w:rsidRPr="007C053F">
        <w:rPr>
          <w:b/>
          <w:bCs/>
          <w:i/>
          <w:iCs/>
          <w:szCs w:val="24"/>
        </w:rPr>
        <w:t xml:space="preserve"> </w:t>
      </w:r>
      <w:r w:rsidRPr="007C053F">
        <w:rPr>
          <w:szCs w:val="24"/>
        </w:rPr>
        <w:t xml:space="preserve">in the upper left corner </w:t>
      </w:r>
      <w:r w:rsidR="001C587C">
        <w:rPr>
          <w:szCs w:val="24"/>
        </w:rPr>
        <w:t xml:space="preserve">in the designated boxes </w:t>
      </w:r>
      <w:r w:rsidRPr="007C053F">
        <w:rPr>
          <w:szCs w:val="24"/>
        </w:rPr>
        <w:t xml:space="preserve">of the Supplemental Intent.  Copies of the Supplemental Intent should be distributed accordingly.  </w:t>
      </w:r>
    </w:p>
    <w:p w:rsidR="0058292F" w:rsidRPr="007C053F" w:rsidRDefault="0058292F">
      <w:pPr>
        <w:rPr>
          <w:szCs w:val="24"/>
        </w:rPr>
      </w:pPr>
    </w:p>
    <w:p w:rsidR="001C587C" w:rsidRPr="007C053F" w:rsidRDefault="001C587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If you have any questions, please contact the Department at (603) 230-5950.</w:t>
      </w:r>
    </w:p>
    <w:sectPr w:rsidR="001C587C" w:rsidRPr="007C053F" w:rsidSect="001C587C">
      <w:footerReference w:type="default" r:id="rId9"/>
      <w:pgSz w:w="12240" w:h="15840" w:code="1"/>
      <w:pgMar w:top="1440" w:right="1152" w:bottom="1440" w:left="1152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02" w:rsidRDefault="00803F02">
      <w:r>
        <w:separator/>
      </w:r>
    </w:p>
  </w:endnote>
  <w:endnote w:type="continuationSeparator" w:id="0">
    <w:p w:rsidR="00803F02" w:rsidRDefault="0080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02" w:rsidRPr="0058292F" w:rsidRDefault="001C587C">
    <w:pPr>
      <w:pStyle w:val="Footer"/>
      <w:rPr>
        <w:sz w:val="22"/>
      </w:rPr>
    </w:pPr>
    <w:r w:rsidRPr="0058292F">
      <w:rPr>
        <w:sz w:val="22"/>
      </w:rPr>
      <w:t xml:space="preserve">Revised </w:t>
    </w:r>
    <w:r w:rsidR="00803F02" w:rsidRPr="0058292F">
      <w:rPr>
        <w:sz w:val="22"/>
      </w:rPr>
      <w:t>02/</w:t>
    </w:r>
    <w:r w:rsidRPr="0058292F">
      <w:rPr>
        <w:sz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02" w:rsidRDefault="00803F02">
      <w:r>
        <w:separator/>
      </w:r>
    </w:p>
  </w:footnote>
  <w:footnote w:type="continuationSeparator" w:id="0">
    <w:p w:rsidR="00803F02" w:rsidRDefault="0080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C98"/>
    <w:multiLevelType w:val="hybridMultilevel"/>
    <w:tmpl w:val="BA72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3AA5"/>
    <w:multiLevelType w:val="hybridMultilevel"/>
    <w:tmpl w:val="350A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A96"/>
    <w:multiLevelType w:val="hybridMultilevel"/>
    <w:tmpl w:val="0ED4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7F76"/>
    <w:multiLevelType w:val="hybridMultilevel"/>
    <w:tmpl w:val="755E085C"/>
    <w:lvl w:ilvl="0" w:tplc="FCC844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53"/>
    <w:rsid w:val="001C587C"/>
    <w:rsid w:val="002E0453"/>
    <w:rsid w:val="0058292F"/>
    <w:rsid w:val="006F67CB"/>
    <w:rsid w:val="007C053F"/>
    <w:rsid w:val="00803F02"/>
    <w:rsid w:val="00A64D99"/>
    <w:rsid w:val="00B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0CAC4"/>
  <w15:chartTrackingRefBased/>
  <w15:docId w15:val="{3BC3A46B-8E00-404A-B209-79EDD40A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5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5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4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nh.gov/mun-prop/property/timbe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NUMBERING INTENTS</vt:lpstr>
    </vt:vector>
  </TitlesOfParts>
  <Company>DRA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NUMBERING INTENTS</dc:title>
  <dc:subject/>
  <dc:creator>Mary Pinkham-Langer</dc:creator>
  <cp:keywords/>
  <dc:description/>
  <cp:lastModifiedBy>Martel, Stephanie</cp:lastModifiedBy>
  <cp:revision>5</cp:revision>
  <cp:lastPrinted>2021-02-10T18:31:00Z</cp:lastPrinted>
  <dcterms:created xsi:type="dcterms:W3CDTF">2021-02-10T18:03:00Z</dcterms:created>
  <dcterms:modified xsi:type="dcterms:W3CDTF">2021-02-10T18:35:00Z</dcterms:modified>
</cp:coreProperties>
</file>